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F" w:rsidRDefault="004C10AF" w:rsidP="004C10A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C10AF" w:rsidRDefault="004C10AF" w:rsidP="004C10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Sygn. akt I C 438/24</w:t>
      </w:r>
    </w:p>
    <w:p w:rsidR="004C10AF" w:rsidRDefault="004C10AF" w:rsidP="004C10AF">
      <w:pPr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pStyle w:val="Nagwek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O S T A N O W I E N I E</w:t>
      </w:r>
    </w:p>
    <w:p w:rsidR="004C10AF" w:rsidRDefault="004C10AF" w:rsidP="004C10AF">
      <w:pPr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14 kwietnia 2025 r.</w:t>
      </w:r>
    </w:p>
    <w:p w:rsidR="004C10AF" w:rsidRDefault="004C10AF" w:rsidP="004C10AF">
      <w:pPr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Ewa Olejarz</w:t>
      </w:r>
    </w:p>
    <w:p w:rsidR="004C10AF" w:rsidRDefault="004C10AF" w:rsidP="004C10AF">
      <w:pPr>
        <w:spacing w:line="360" w:lineRule="auto"/>
        <w:ind w:left="540"/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po rozpoznaniu w dniu 14 kwietnia 2025 r. w Przeworsku na posiedzeniu niejawnym  </w:t>
      </w:r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Generali Towarzystwo Ubezpieczeń S.A. w Warszawie</w:t>
      </w:r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przeciwko  Adrianowi </w:t>
      </w:r>
      <w:proofErr w:type="spellStart"/>
      <w:r>
        <w:rPr>
          <w:rFonts w:ascii="Arial" w:hAnsi="Arial" w:cs="Arial"/>
          <w:sz w:val="22"/>
          <w:szCs w:val="22"/>
        </w:rPr>
        <w:t>Szawan</w:t>
      </w:r>
      <w:proofErr w:type="spellEnd"/>
    </w:p>
    <w:p w:rsidR="004C10AF" w:rsidRDefault="004C10AF" w:rsidP="004C10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odszkodowanie z tytułu wypadków komunikacyjnych</w:t>
      </w:r>
    </w:p>
    <w:p w:rsidR="004C10AF" w:rsidRDefault="004C10AF" w:rsidP="004C10A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4C10AF" w:rsidRDefault="004C10AF" w:rsidP="004C10A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C10AF" w:rsidRDefault="004C10AF" w:rsidP="004C1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podjąć zawieszone postępowanie,</w:t>
      </w:r>
    </w:p>
    <w:p w:rsidR="004C10AF" w:rsidRDefault="004C10AF" w:rsidP="004C1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pozwanego Adriana </w:t>
      </w:r>
      <w:proofErr w:type="spellStart"/>
      <w:r>
        <w:rPr>
          <w:rFonts w:ascii="Arial" w:hAnsi="Arial" w:cs="Arial"/>
          <w:sz w:val="22"/>
          <w:szCs w:val="22"/>
        </w:rPr>
        <w:t>Szawan</w:t>
      </w:r>
      <w:proofErr w:type="spellEnd"/>
      <w:r>
        <w:rPr>
          <w:rFonts w:ascii="Arial" w:hAnsi="Arial" w:cs="Arial"/>
          <w:sz w:val="22"/>
          <w:szCs w:val="22"/>
        </w:rPr>
        <w:t>, której miejsce pobytu nie jest znane ustanowić kuratora procesowego w osobie adw. Kazimierza Borcz - Kancelaria Adwokacka w Przeworsku,</w:t>
      </w:r>
    </w:p>
    <w:p w:rsidR="004C10AF" w:rsidRDefault="004C10AF" w:rsidP="004C1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dokonać publicznego ogłoszenia na stronie internetowej Sądu oraz w budynku Urzędu Miasta Przeworska o ustanowieniu kuratora z oznaczeniem sprawy, w której go ustanowiono oraz wskazaniem jej przedmiotu,</w:t>
      </w:r>
    </w:p>
    <w:p w:rsidR="004C10AF" w:rsidRDefault="004C10AF" w:rsidP="004C1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uzależnić skuteczność doręczenia odpisu pozwu i wezwań kuratorowi od upływu 1 miesiąca od chwili wywieszenia </w:t>
      </w:r>
      <w:proofErr w:type="spellStart"/>
      <w:r>
        <w:rPr>
          <w:rFonts w:ascii="Arial" w:hAnsi="Arial" w:cs="Arial"/>
          <w:sz w:val="22"/>
          <w:szCs w:val="22"/>
        </w:rPr>
        <w:t>obwieszczeń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4C10AF" w:rsidRDefault="004C10AF" w:rsidP="004C10AF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AF" w:rsidRDefault="004C10AF" w:rsidP="004C1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C10AF" w:rsidRDefault="004C10AF" w:rsidP="004C10AF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Ewa Olejarz</w:t>
      </w:r>
    </w:p>
    <w:p w:rsidR="00695401" w:rsidRDefault="00695401"/>
    <w:sectPr w:rsidR="0069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CDA"/>
    <w:multiLevelType w:val="hybridMultilevel"/>
    <w:tmpl w:val="F7123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E"/>
    <w:rsid w:val="004C10AF"/>
    <w:rsid w:val="00695401"/>
    <w:rsid w:val="00D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E5F7-EE7C-45BB-A4AF-77F0ED4B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10AF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10AF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Kubka Gabriela</dc:creator>
  <cp:keywords/>
  <dc:description/>
  <cp:lastModifiedBy>Kubka Gabriela</cp:lastModifiedBy>
  <cp:revision>2</cp:revision>
  <dcterms:created xsi:type="dcterms:W3CDTF">2025-04-14T12:30:00Z</dcterms:created>
  <dcterms:modified xsi:type="dcterms:W3CDTF">2025-04-14T12:30:00Z</dcterms:modified>
</cp:coreProperties>
</file>